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10604" w:type="dxa"/>
        <w:jc w:val="center"/>
        <w:tblInd w:w="0" w:type="dxa"/>
        <w:tblBorders>
          <w:top w:val="thinThickSmallGap" w:color="92D050" w:sz="12" w:space="0"/>
          <w:left w:val="thinThickSmallGap" w:color="92D050" w:sz="12" w:space="0"/>
          <w:bottom w:val="thinThickSmallGap" w:color="92D050" w:sz="12" w:space="0"/>
          <w:right w:val="thinThickSmallGap" w:color="92D050" w:sz="12" w:space="0"/>
          <w:insideH w:val="thinThickSmallGap" w:color="92D050" w:sz="12" w:space="0"/>
          <w:insideV w:val="thinThickSmallGap" w:color="92D05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4"/>
      </w:tblGrid>
      <w:tr>
        <w:tblPrEx>
          <w:tblBorders>
            <w:top w:val="thinThickSmallGap" w:color="92D050" w:sz="12" w:space="0"/>
            <w:left w:val="thinThickSmallGap" w:color="92D050" w:sz="12" w:space="0"/>
            <w:bottom w:val="thinThickSmallGap" w:color="92D050" w:sz="12" w:space="0"/>
            <w:right w:val="thinThickSmallGap" w:color="92D050" w:sz="12" w:space="0"/>
            <w:insideH w:val="thinThickSmallGap" w:color="92D050" w:sz="12" w:space="0"/>
            <w:insideV w:val="thinThickSmallGap" w:color="92D05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060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color w:val="92D050"/>
                <w:sz w:val="28"/>
                <w:szCs w:val="18"/>
              </w:rPr>
              <w:t>万科物业2019届校园招聘简章</w:t>
            </w:r>
          </w:p>
        </w:tc>
      </w:tr>
      <w:tr>
        <w:tblPrEx>
          <w:tblBorders>
            <w:top w:val="thinThickSmallGap" w:color="92D050" w:sz="12" w:space="0"/>
            <w:left w:val="thinThickSmallGap" w:color="92D050" w:sz="12" w:space="0"/>
            <w:bottom w:val="thinThickSmallGap" w:color="92D050" w:sz="12" w:space="0"/>
            <w:right w:val="thinThickSmallGap" w:color="92D050" w:sz="12" w:space="0"/>
            <w:insideH w:val="thinThickSmallGap" w:color="92D050" w:sz="12" w:space="0"/>
            <w:insideV w:val="thinThickSmallGap" w:color="92D05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0604" w:type="dxa"/>
            <w:shd w:val="clear" w:color="auto" w:fill="auto"/>
          </w:tcPr>
          <w:p>
            <w:pPr>
              <w:pStyle w:val="1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92D050"/>
                <w:sz w:val="18"/>
                <w:szCs w:val="18"/>
              </w:rPr>
              <w:t>万科物业简介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  是国内领先的“城乡建设与生活服务商”万科企业股份有限公司的重要组成部分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  是国内规模领先、兼具最佳服务品质及客户口碑的物业服务领航企业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  连续9年被评为“中国物业管理综合实力TOP200企业”榜首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 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布局全国69个最具发展潜力的大中城市，服务项目共计2314个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  管理客户资产突破6万亿元，服务客户人口数超过1174万人口，致力于客户资产的保值增值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 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推出万物成长业务，围绕智慧社区、餐饮、养老、家装、仓储等为用户创造便捷、时尚的生活体验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  将新兴技术研发应用到物业管理中，使“所有项目都有经纬度，所有设备都有身份证”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  依托移动互联网对6万余名员工进行管理，使“每个员工都有二维码，每个岗位都有经验值”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  整合并分享自身优势，依托合伙人机制、推出“睿服务”体系，让物业服务更简单</w:t>
            </w:r>
          </w:p>
          <w:p>
            <w:pPr>
              <w:adjustRightInd w:val="0"/>
              <w:snapToGrid w:val="0"/>
              <w:spacing w:line="360" w:lineRule="auto"/>
              <w:ind w:left="420" w:left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我们  是“万科物业”</w:t>
            </w:r>
          </w:p>
          <w:p>
            <w:pPr>
              <w:pStyle w:val="1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92D050"/>
                <w:sz w:val="18"/>
                <w:szCs w:val="18"/>
              </w:rPr>
              <w:t>了解万物生</w:t>
            </w:r>
          </w:p>
          <w:p>
            <w:pPr>
              <w:spacing w:line="360" w:lineRule="auto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万科物业是物业行业领导者孕育的摇篮，多年来培养了众多行业的领导者。万科物业十分重视人才培养，尤其重视应届毕业生的培养。“万物生”是万科物业校园招聘应届毕业生的统称，是能为万科物业带来不断新鲜活力与激情的团体。</w:t>
            </w:r>
          </w:p>
          <w:p>
            <w:pPr>
              <w:pStyle w:val="1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92D050"/>
                <w:sz w:val="18"/>
                <w:szCs w:val="18"/>
              </w:rPr>
              <w:t>万科物业201</w:t>
            </w:r>
            <w:r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  <w:t>9届</w:t>
            </w:r>
            <w:r>
              <w:rPr>
                <w:rFonts w:hint="eastAsia" w:ascii="微软雅黑" w:hAnsi="微软雅黑" w:eastAsia="微软雅黑"/>
                <w:b/>
                <w:color w:val="92D050"/>
                <w:sz w:val="18"/>
                <w:szCs w:val="18"/>
              </w:rPr>
              <w:t>校园招聘</w:t>
            </w:r>
          </w:p>
          <w:p>
            <w:pPr>
              <w:adjustRightInd w:val="0"/>
              <w:snapToGrid w:val="0"/>
              <w:spacing w:line="360" w:lineRule="auto"/>
              <w:ind w:firstLine="360" w:firstLineChars="200"/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“万科物业2019届校园招聘”于2018年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月正式启动，万科物业将采用“一站招全国”的模式在全国69个大中城市提供1000个就业岗位，物业事业本部将于10月中旬，在北京、上海、广州、武汉、成都、长沙、西安、青岛、郑州、沈阳、南昌、长春、福州、兰州、合肥、佛山16个城市举办现场招聘会。</w:t>
            </w:r>
          </w:p>
          <w:p>
            <w:pPr>
              <w:pStyle w:val="1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92D050"/>
                <w:sz w:val="18"/>
                <w:szCs w:val="18"/>
              </w:rPr>
              <w:t>岗位信息</w:t>
            </w:r>
          </w:p>
          <w:tbl>
            <w:tblPr>
              <w:tblStyle w:val="9"/>
              <w:tblW w:w="9922" w:type="dxa"/>
              <w:tblInd w:w="24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480"/>
              <w:gridCol w:w="760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1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18"/>
                      <w:szCs w:val="18"/>
                    </w:rPr>
                    <w:t>储备方向</w:t>
                  </w:r>
                </w:p>
              </w:tc>
              <w:tc>
                <w:tcPr>
                  <w:tcW w:w="76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18"/>
                      <w:szCs w:val="18"/>
                    </w:rPr>
                    <w:t>目标专业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业务类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住宅运营岗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物业管理、酒店管理、旅游管理、消防工程、园艺园林、给排水、暖通等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8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商写运营岗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物业管理、酒店管理、旅游管理、自动化、工业工程、控制工程、给排水、建筑电气与智能化、建筑设施智能技术、电气工程及其自动化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案场运营岗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物业管理、酒店管理、旅游管理、消防工程、园艺园林、给排水、暖通等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8" w:hRule="atLeast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技术类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设备工程岗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消防工程、安全工程、建筑环境与设备工程、能源与动力工程、给排水、暖通建筑电气与智能化、电气工程及自动化、机电一体化等相关专业、计算机网络工程/电气工程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环境管理岗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环境工程、园艺园林、城乡规划、化学专业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8" w:hRule="atLeast"/>
              </w:trPr>
              <w:tc>
                <w:tcPr>
                  <w:tcW w:w="8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前介工程师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工民建、建筑环境与设备工程、能源与动力工程、给排水、建筑电气与智能化、电气工程及自动化、机电一体化等相关专业、计算机网络工程/电气工程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营销类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资产管家岗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市场营销、管理类等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市场拓展岗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市场营销、广告设计、电子商务等优先考虑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资产运营岗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市场营销、艺术设计等通用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职能类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财务运营岗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财务管理、会计学、统计学专业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法务岗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法学专业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人力综合岗</w:t>
                  </w:r>
                </w:p>
              </w:tc>
              <w:tc>
                <w:tcPr>
                  <w:tcW w:w="76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人力资源、心理学、行政管理等优先考虑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04040"/>
                      <w:kern w:val="0"/>
                      <w:sz w:val="18"/>
                      <w:szCs w:val="18"/>
                    </w:rPr>
                    <w:t>IT运维岗</w:t>
                  </w:r>
                </w:p>
              </w:tc>
              <w:tc>
                <w:tcPr>
                  <w:tcW w:w="76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计算机、通讯工程等相关专业</w:t>
                  </w:r>
                </w:p>
              </w:tc>
            </w:tr>
          </w:tbl>
          <w:p>
            <w:pPr>
              <w:pStyle w:val="1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92D050"/>
                <w:sz w:val="18"/>
                <w:szCs w:val="18"/>
              </w:rPr>
              <w:t>各站点QQ沟通群</w:t>
            </w:r>
          </w:p>
          <w:tbl>
            <w:tblPr>
              <w:tblStyle w:val="9"/>
              <w:tblW w:w="9391" w:type="dxa"/>
              <w:tblInd w:w="49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1"/>
              <w:gridCol w:w="2596"/>
              <w:gridCol w:w="2051"/>
              <w:gridCol w:w="269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20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92D050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kern w:val="0"/>
                      <w:sz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18"/>
                    </w:rPr>
                    <w:t>站点</w:t>
                  </w:r>
                </w:p>
              </w:tc>
              <w:tc>
                <w:tcPr>
                  <w:tcW w:w="259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92D050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kern w:val="0"/>
                      <w:sz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18"/>
                    </w:rPr>
                    <w:t>站点QQ沟通群</w:t>
                  </w:r>
                </w:p>
              </w:tc>
              <w:tc>
                <w:tcPr>
                  <w:tcW w:w="20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92D050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kern w:val="0"/>
                      <w:sz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18"/>
                    </w:rPr>
                    <w:t>站点</w:t>
                  </w:r>
                </w:p>
              </w:tc>
              <w:tc>
                <w:tcPr>
                  <w:tcW w:w="269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92D050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kern w:val="0"/>
                      <w:sz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18"/>
                    </w:rPr>
                    <w:t>站点QQ沟通群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20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北京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875100121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郑州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854964922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20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上海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874978290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沈阳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875100218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20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广州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219932533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南昌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665170954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20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武汉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857966714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长春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709713097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20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成都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665817724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福州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875096235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20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长沙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874987989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兰州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856200277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20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西安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875108349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合肥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341077456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20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青岛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787728850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佛山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 w:val="18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875099133</w:t>
                  </w:r>
                </w:p>
              </w:tc>
            </w:tr>
          </w:tbl>
          <w:p>
            <w:pPr>
              <w:adjustRightInd w:val="0"/>
              <w:snapToGrid w:val="0"/>
              <w:spacing w:before="240" w:line="360" w:lineRule="auto"/>
              <w:ind w:firstLine="540" w:firstLineChars="3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备注：了解更多宣讲会信息、校招行程，请大家尽快加入QQ群，请随时关注哦。</w:t>
            </w:r>
          </w:p>
          <w:p>
            <w:pPr>
              <w:pStyle w:val="1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92D050"/>
                <w:sz w:val="18"/>
                <w:szCs w:val="18"/>
              </w:rPr>
              <w:t>假如，加入万科物业，你将会</w:t>
            </w:r>
          </w:p>
          <w:p>
            <w:pPr>
              <w:widowControl/>
              <w:shd w:val="clear" w:color="auto" w:fill="FFFFFF"/>
              <w:spacing w:beforeAutospacing="1" w:after="100" w:afterAutospacing="1"/>
              <w:jc w:val="center"/>
              <w:outlineLvl w:val="2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"/>
              </w:rPr>
              <w:t>登上广阔的事业舞台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改变千万业主的生活方式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用最聪明的头脑挑战物联网最有价值的问题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站在金字塔尖的朝阳行业，助力中国物业发展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center"/>
              <w:outlineLvl w:val="2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"/>
              </w:rPr>
              <w:t>在简单的氛围里工作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良好的沟通环境：十二条沟通渠道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阳光透明的工作氛围：用人唯贤、举贤避亲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简单的人际关系：职工委员会、共济会、关爱计划、职员互助理财计划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val="en"/>
              </w:rPr>
              <w:t>为事业提升的速度惊叹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优秀人才脱颖而出：海豚行动、完善的晋升机制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内部流动平台、事业合伙人机制 、内部创业机制，三种职业发展道路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站在物业行业最前沿，掌握最领先的产品、技术、理念，获得快速学习和成长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val="en"/>
              </w:rPr>
              <w:t>拥有完善的薪酬福利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为卓越加薪： 市场化原则，一份耕耘，一份收获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全面的健康计划：每人每年200公里跑步计划，年度免费体检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"/>
              </w:rPr>
              <w:t>薪酬福利：工资、奖金、持股计划、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通讯补贴、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额外带薪年休假、员工宿舍（短期过渡）、内部购房折扣、五险一金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1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92D050"/>
                <w:sz w:val="18"/>
                <w:szCs w:val="18"/>
              </w:rPr>
              <w:t>在线投递简历</w:t>
            </w:r>
          </w:p>
          <w:p>
            <w:pPr>
              <w:adjustRightInd w:val="0"/>
              <w:snapToGrid w:val="0"/>
              <w:spacing w:line="360" w:lineRule="auto"/>
              <w:ind w:right="330" w:rightChars="157"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请登录</w:t>
            </w:r>
            <w:r>
              <w:fldChar w:fldCharType="begin"/>
            </w:r>
            <w:r>
              <w:instrText xml:space="preserve"> HYPERLINK "http://rc.vanke.com/positions/search?channel=1&amp;brand=32" </w:instrText>
            </w:r>
            <w:r>
              <w:fldChar w:fldCharType="separate"/>
            </w:r>
            <w:r>
              <w:rPr>
                <w:rStyle w:val="8"/>
                <w:rFonts w:ascii="微软雅黑" w:hAnsi="微软雅黑" w:eastAsia="微软雅黑"/>
                <w:sz w:val="18"/>
                <w:szCs w:val="18"/>
                <w:u w:val="single"/>
              </w:rPr>
              <w:t>http://rc.vanke.com/positions/search?channel=1&amp;brand=32</w:t>
            </w:r>
            <w:r>
              <w:rPr>
                <w:rStyle w:val="8"/>
                <w:rFonts w:ascii="微软雅黑" w:hAnsi="微软雅黑" w:eastAsia="微软雅黑"/>
                <w:sz w:val="18"/>
                <w:szCs w:val="18"/>
                <w:u w:val="single"/>
              </w:rPr>
              <w:fldChar w:fldCharType="end"/>
            </w:r>
            <w:r>
              <w:rPr>
                <w:rStyle w:val="8"/>
                <w:rFonts w:hint="eastAsia" w:ascii="微软雅黑" w:hAnsi="微软雅黑" w:eastAsia="微软雅黑"/>
                <w:sz w:val="18"/>
                <w:szCs w:val="18"/>
              </w:rPr>
              <w:t>或扫描下方二维码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了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解职位信息，</w:t>
            </w:r>
            <w:r>
              <w:rPr>
                <w:rStyle w:val="8"/>
                <w:rFonts w:hint="eastAsia" w:ascii="微软雅黑" w:hAnsi="微软雅黑" w:eastAsia="微软雅黑"/>
                <w:sz w:val="18"/>
                <w:szCs w:val="18"/>
              </w:rPr>
              <w:t>进行简历投递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，每位同学最多只能投递4个志愿。</w:t>
            </w:r>
          </w:p>
          <w:p>
            <w:pPr>
              <w:adjustRightInd w:val="0"/>
              <w:snapToGrid w:val="0"/>
              <w:spacing w:line="360" w:lineRule="auto"/>
              <w:ind w:right="330" w:rightChars="157" w:firstLine="360" w:firstLineChars="20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drawing>
                <wp:inline distT="0" distB="0" distL="0" distR="0">
                  <wp:extent cx="1743075" cy="17430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微软雅黑" w:hAnsi="微软雅黑" w:eastAsia="微软雅黑"/>
                <w:b/>
                <w:color w:val="92D05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92D050"/>
                <w:sz w:val="18"/>
                <w:szCs w:val="18"/>
              </w:rPr>
              <w:t>了解更多万科物业招聘信息</w:t>
            </w:r>
          </w:p>
          <w:p>
            <w:pPr>
              <w:adjustRightInd w:val="0"/>
              <w:snapToGrid w:val="0"/>
              <w:spacing w:line="360" w:lineRule="auto"/>
              <w:ind w:right="330" w:rightChars="157" w:firstLine="360" w:firstLineChars="200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请关注万科物业招聘公众号：“万科物业招聘”（扫描下方二维码加关注）</w:t>
            </w:r>
          </w:p>
          <w:p>
            <w:pPr>
              <w:tabs>
                <w:tab w:val="center" w:pos="5374"/>
                <w:tab w:val="left" w:pos="8460"/>
              </w:tabs>
              <w:ind w:firstLine="360" w:firstLine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ab/>
            </w:r>
            <w:r>
              <w:rPr>
                <w:rFonts w:ascii="微软雅黑" w:hAnsi="微软雅黑" w:eastAsia="微软雅黑"/>
                <w:sz w:val="18"/>
                <w:szCs w:val="18"/>
              </w:rPr>
              <w:drawing>
                <wp:inline distT="0" distB="0" distL="0" distR="0">
                  <wp:extent cx="1952625" cy="19526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/>
                <w:sz w:val="18"/>
                <w:szCs w:val="18"/>
              </w:rPr>
              <w:tab/>
            </w:r>
          </w:p>
        </w:tc>
      </w:tr>
    </w:tbl>
    <w:p>
      <w:pPr>
        <w:rPr>
          <w:rFonts w:ascii="微软雅黑" w:hAnsi="微软雅黑" w:eastAsia="微软雅黑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640px;height:640px" o:bullet="t">
        <v:imagedata r:id="rId1" o:title=""/>
      </v:shape>
    </w:pict>
  </w:numPicBullet>
  <w:abstractNum w:abstractNumId="0">
    <w:nsid w:val="139A2367"/>
    <w:multiLevelType w:val="multilevel"/>
    <w:tmpl w:val="139A2367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  <w:sz w:val="4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63A"/>
    <w:rsid w:val="00011CB0"/>
    <w:rsid w:val="00016646"/>
    <w:rsid w:val="00042F6A"/>
    <w:rsid w:val="00045457"/>
    <w:rsid w:val="00051F1E"/>
    <w:rsid w:val="00062745"/>
    <w:rsid w:val="000646CD"/>
    <w:rsid w:val="00072DD7"/>
    <w:rsid w:val="00090E8F"/>
    <w:rsid w:val="000A6CFF"/>
    <w:rsid w:val="000B7913"/>
    <w:rsid w:val="000C0650"/>
    <w:rsid w:val="000C6637"/>
    <w:rsid w:val="000D054B"/>
    <w:rsid w:val="000F56D6"/>
    <w:rsid w:val="00102627"/>
    <w:rsid w:val="001163EB"/>
    <w:rsid w:val="00116D15"/>
    <w:rsid w:val="001262D2"/>
    <w:rsid w:val="001270AE"/>
    <w:rsid w:val="00131C20"/>
    <w:rsid w:val="0013319D"/>
    <w:rsid w:val="001463D8"/>
    <w:rsid w:val="0015575D"/>
    <w:rsid w:val="001617F1"/>
    <w:rsid w:val="0016466E"/>
    <w:rsid w:val="00172A27"/>
    <w:rsid w:val="00194E37"/>
    <w:rsid w:val="001A1318"/>
    <w:rsid w:val="001C2CC9"/>
    <w:rsid w:val="001D7630"/>
    <w:rsid w:val="001F1864"/>
    <w:rsid w:val="001F2598"/>
    <w:rsid w:val="001F7E3A"/>
    <w:rsid w:val="002018D1"/>
    <w:rsid w:val="00206E2C"/>
    <w:rsid w:val="00224DC0"/>
    <w:rsid w:val="00243DEF"/>
    <w:rsid w:val="00246219"/>
    <w:rsid w:val="00253734"/>
    <w:rsid w:val="00264443"/>
    <w:rsid w:val="00264AA0"/>
    <w:rsid w:val="002671F1"/>
    <w:rsid w:val="00281C46"/>
    <w:rsid w:val="00295061"/>
    <w:rsid w:val="002A44FD"/>
    <w:rsid w:val="002A4CC1"/>
    <w:rsid w:val="002C4092"/>
    <w:rsid w:val="002C47AC"/>
    <w:rsid w:val="002C6F95"/>
    <w:rsid w:val="002D32D1"/>
    <w:rsid w:val="002E7BA1"/>
    <w:rsid w:val="002F1923"/>
    <w:rsid w:val="00317D25"/>
    <w:rsid w:val="00344772"/>
    <w:rsid w:val="00345F99"/>
    <w:rsid w:val="003604D7"/>
    <w:rsid w:val="00371064"/>
    <w:rsid w:val="003821A0"/>
    <w:rsid w:val="003829D3"/>
    <w:rsid w:val="00395CB5"/>
    <w:rsid w:val="003A3122"/>
    <w:rsid w:val="003C1572"/>
    <w:rsid w:val="003C54B7"/>
    <w:rsid w:val="003C7E74"/>
    <w:rsid w:val="003D0B91"/>
    <w:rsid w:val="003E0378"/>
    <w:rsid w:val="00416F8A"/>
    <w:rsid w:val="004330EE"/>
    <w:rsid w:val="00451965"/>
    <w:rsid w:val="00452032"/>
    <w:rsid w:val="004A7E8E"/>
    <w:rsid w:val="004B6655"/>
    <w:rsid w:val="004C4EF9"/>
    <w:rsid w:val="004C566E"/>
    <w:rsid w:val="004D5276"/>
    <w:rsid w:val="004D6C03"/>
    <w:rsid w:val="004F149A"/>
    <w:rsid w:val="004F52A4"/>
    <w:rsid w:val="004F6A11"/>
    <w:rsid w:val="00501543"/>
    <w:rsid w:val="0050621E"/>
    <w:rsid w:val="00510D33"/>
    <w:rsid w:val="00511ECE"/>
    <w:rsid w:val="00516A12"/>
    <w:rsid w:val="00530B49"/>
    <w:rsid w:val="00535F9C"/>
    <w:rsid w:val="00541606"/>
    <w:rsid w:val="005523C8"/>
    <w:rsid w:val="00552AE4"/>
    <w:rsid w:val="00564A20"/>
    <w:rsid w:val="00566BB5"/>
    <w:rsid w:val="00597141"/>
    <w:rsid w:val="005A1137"/>
    <w:rsid w:val="005B01D3"/>
    <w:rsid w:val="005D1D12"/>
    <w:rsid w:val="005E3F09"/>
    <w:rsid w:val="005E4E85"/>
    <w:rsid w:val="005F2BC8"/>
    <w:rsid w:val="00606694"/>
    <w:rsid w:val="00617DE2"/>
    <w:rsid w:val="00627019"/>
    <w:rsid w:val="006663A9"/>
    <w:rsid w:val="0066645C"/>
    <w:rsid w:val="006669AC"/>
    <w:rsid w:val="00667368"/>
    <w:rsid w:val="006A5494"/>
    <w:rsid w:val="006B2644"/>
    <w:rsid w:val="006D64ED"/>
    <w:rsid w:val="006F268C"/>
    <w:rsid w:val="006F3471"/>
    <w:rsid w:val="006F37BA"/>
    <w:rsid w:val="00702F4B"/>
    <w:rsid w:val="00712FF0"/>
    <w:rsid w:val="007230B4"/>
    <w:rsid w:val="00726AFE"/>
    <w:rsid w:val="007528D8"/>
    <w:rsid w:val="007605F1"/>
    <w:rsid w:val="0078519B"/>
    <w:rsid w:val="007A7705"/>
    <w:rsid w:val="007B70F5"/>
    <w:rsid w:val="007C25DA"/>
    <w:rsid w:val="007C5D7B"/>
    <w:rsid w:val="007C63C0"/>
    <w:rsid w:val="007D026D"/>
    <w:rsid w:val="007D3D77"/>
    <w:rsid w:val="007F4150"/>
    <w:rsid w:val="00801356"/>
    <w:rsid w:val="00835638"/>
    <w:rsid w:val="008471E8"/>
    <w:rsid w:val="00855517"/>
    <w:rsid w:val="008A207C"/>
    <w:rsid w:val="008A3BF5"/>
    <w:rsid w:val="008A6E83"/>
    <w:rsid w:val="008C10B7"/>
    <w:rsid w:val="008E2C61"/>
    <w:rsid w:val="008E3FB3"/>
    <w:rsid w:val="00901C87"/>
    <w:rsid w:val="00916D45"/>
    <w:rsid w:val="00921304"/>
    <w:rsid w:val="00937423"/>
    <w:rsid w:val="00943255"/>
    <w:rsid w:val="00950A50"/>
    <w:rsid w:val="009537E5"/>
    <w:rsid w:val="00977D04"/>
    <w:rsid w:val="0098139C"/>
    <w:rsid w:val="009823E6"/>
    <w:rsid w:val="0098730E"/>
    <w:rsid w:val="009A543E"/>
    <w:rsid w:val="009B4F3F"/>
    <w:rsid w:val="009D5C5C"/>
    <w:rsid w:val="00A1785A"/>
    <w:rsid w:val="00A33D20"/>
    <w:rsid w:val="00A42D50"/>
    <w:rsid w:val="00A44CD4"/>
    <w:rsid w:val="00A4512C"/>
    <w:rsid w:val="00A5687F"/>
    <w:rsid w:val="00A60C02"/>
    <w:rsid w:val="00A864A8"/>
    <w:rsid w:val="00A90C52"/>
    <w:rsid w:val="00A9161A"/>
    <w:rsid w:val="00A97270"/>
    <w:rsid w:val="00A97A49"/>
    <w:rsid w:val="00A97A50"/>
    <w:rsid w:val="00AA086E"/>
    <w:rsid w:val="00AA219D"/>
    <w:rsid w:val="00AA3A9F"/>
    <w:rsid w:val="00AB4BDD"/>
    <w:rsid w:val="00AD4B92"/>
    <w:rsid w:val="00B13F3B"/>
    <w:rsid w:val="00B219DB"/>
    <w:rsid w:val="00B23540"/>
    <w:rsid w:val="00B25165"/>
    <w:rsid w:val="00B279A2"/>
    <w:rsid w:val="00B33767"/>
    <w:rsid w:val="00B431B6"/>
    <w:rsid w:val="00B501E1"/>
    <w:rsid w:val="00B62E5E"/>
    <w:rsid w:val="00B73FCC"/>
    <w:rsid w:val="00B96CD7"/>
    <w:rsid w:val="00BB4C38"/>
    <w:rsid w:val="00BC3E20"/>
    <w:rsid w:val="00BC52F5"/>
    <w:rsid w:val="00BD0744"/>
    <w:rsid w:val="00BF5ECA"/>
    <w:rsid w:val="00C03BDA"/>
    <w:rsid w:val="00C21FF4"/>
    <w:rsid w:val="00C23E2E"/>
    <w:rsid w:val="00C23FA6"/>
    <w:rsid w:val="00C474EA"/>
    <w:rsid w:val="00C55BA3"/>
    <w:rsid w:val="00C71A23"/>
    <w:rsid w:val="00C72031"/>
    <w:rsid w:val="00C91806"/>
    <w:rsid w:val="00CA4B53"/>
    <w:rsid w:val="00CA5CF5"/>
    <w:rsid w:val="00CB726D"/>
    <w:rsid w:val="00CC1B73"/>
    <w:rsid w:val="00CC648F"/>
    <w:rsid w:val="00CD1B1C"/>
    <w:rsid w:val="00CD38AE"/>
    <w:rsid w:val="00CE0CB9"/>
    <w:rsid w:val="00CF2475"/>
    <w:rsid w:val="00D02923"/>
    <w:rsid w:val="00D05809"/>
    <w:rsid w:val="00D147C4"/>
    <w:rsid w:val="00D23FEC"/>
    <w:rsid w:val="00D278D7"/>
    <w:rsid w:val="00D62198"/>
    <w:rsid w:val="00D80AA9"/>
    <w:rsid w:val="00D81D90"/>
    <w:rsid w:val="00D84BE2"/>
    <w:rsid w:val="00D93431"/>
    <w:rsid w:val="00D937A9"/>
    <w:rsid w:val="00DB59C5"/>
    <w:rsid w:val="00DD4701"/>
    <w:rsid w:val="00DD70BA"/>
    <w:rsid w:val="00DE2576"/>
    <w:rsid w:val="00E06D85"/>
    <w:rsid w:val="00E100EA"/>
    <w:rsid w:val="00E34AC5"/>
    <w:rsid w:val="00E3643C"/>
    <w:rsid w:val="00E36757"/>
    <w:rsid w:val="00E450D0"/>
    <w:rsid w:val="00E543FC"/>
    <w:rsid w:val="00E63AB1"/>
    <w:rsid w:val="00E63E3E"/>
    <w:rsid w:val="00E64EA5"/>
    <w:rsid w:val="00E82B80"/>
    <w:rsid w:val="00E874E5"/>
    <w:rsid w:val="00E95B69"/>
    <w:rsid w:val="00EB2DF0"/>
    <w:rsid w:val="00EC1175"/>
    <w:rsid w:val="00EE79BF"/>
    <w:rsid w:val="00EF2770"/>
    <w:rsid w:val="00EF30F1"/>
    <w:rsid w:val="00EF7D85"/>
    <w:rsid w:val="00F00520"/>
    <w:rsid w:val="00F02522"/>
    <w:rsid w:val="00F0490E"/>
    <w:rsid w:val="00F06967"/>
    <w:rsid w:val="00F26B78"/>
    <w:rsid w:val="00F32329"/>
    <w:rsid w:val="00F41881"/>
    <w:rsid w:val="00F428E2"/>
    <w:rsid w:val="00F61900"/>
    <w:rsid w:val="00F67316"/>
    <w:rsid w:val="00F76A9E"/>
    <w:rsid w:val="00F8470F"/>
    <w:rsid w:val="00F8537E"/>
    <w:rsid w:val="00F9284E"/>
    <w:rsid w:val="00FA424D"/>
    <w:rsid w:val="00FA6F61"/>
    <w:rsid w:val="00FB0A6E"/>
    <w:rsid w:val="00FC2E36"/>
    <w:rsid w:val="00FC4787"/>
    <w:rsid w:val="00FC592C"/>
    <w:rsid w:val="00FC661A"/>
    <w:rsid w:val="00FE7E24"/>
    <w:rsid w:val="00FF5D1C"/>
    <w:rsid w:val="797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qFormat/>
    <w:uiPriority w:val="0"/>
    <w:rPr>
      <w:color w:val="800080"/>
      <w:u w:val="single"/>
    </w:rPr>
  </w:style>
  <w:style w:type="character" w:styleId="8">
    <w:name w:val="Hyperlink"/>
    <w:basedOn w:val="5"/>
    <w:uiPriority w:val="0"/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1">
    <w:name w:val="Medium Grid 3 Accent 3"/>
    <w:basedOn w:val="9"/>
    <w:uiPriority w:val="69"/>
    <w:rPr>
      <w:rFonts w:ascii="Calibri" w:hAnsi="Calibri"/>
      <w:kern w:val="2"/>
      <w:sz w:val="21"/>
      <w:szCs w:val="22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character" w:customStyle="1" w:styleId="12">
    <w:name w:val="页眉 Char"/>
    <w:link w:val="4"/>
    <w:qFormat/>
    <w:uiPriority w:val="0"/>
    <w:rPr>
      <w:sz w:val="18"/>
      <w:szCs w:val="18"/>
    </w:rPr>
  </w:style>
  <w:style w:type="character" w:customStyle="1" w:styleId="13">
    <w:name w:val="页脚 Char"/>
    <w:link w:val="3"/>
    <w:qFormat/>
    <w:uiPriority w:val="0"/>
    <w:rPr>
      <w:sz w:val="18"/>
      <w:szCs w:val="18"/>
    </w:rPr>
  </w:style>
  <w:style w:type="character" w:customStyle="1" w:styleId="14">
    <w:name w:val="批注框文本 Char"/>
    <w:link w:val="2"/>
    <w:uiPriority w:val="0"/>
    <w:rPr>
      <w:sz w:val="18"/>
      <w:szCs w:val="18"/>
    </w:rPr>
  </w:style>
  <w:style w:type="character" w:customStyle="1" w:styleId="15">
    <w:name w:val="index_word011"/>
    <w:uiPriority w:val="0"/>
    <w:rPr>
      <w:color w:val="FFFFFF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/>
    </w:pPr>
    <w:rPr>
      <w:rFonts w:hint="eastAsia"/>
    </w:rPr>
  </w:style>
  <w:style w:type="paragraph" w:customStyle="1" w:styleId="1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5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7E5A4-EFDE-497E-992E-9BAAC5131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Vanke</Company>
  <Pages>1</Pages>
  <Words>310</Words>
  <Characters>1769</Characters>
  <Lines>14</Lines>
  <Paragraphs>4</Paragraphs>
  <TotalTime>608</TotalTime>
  <ScaleCrop>false</ScaleCrop>
  <LinksUpToDate>false</LinksUpToDate>
  <CharactersWithSpaces>2075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2017-09-05T08:22:00Z</dcterms:created>
  <dc:creator>AD20.李立远</dc:creator>
  <cp:lastModifiedBy>Administrator</cp:lastModifiedBy>
  <cp:lastPrinted>2017-09-19T01:15:00Z</cp:lastPrinted>
  <dcterms:modified xsi:type="dcterms:W3CDTF">2018-10-08T09:28:11Z</dcterms:modified>
  <dc:title>AD20.李立远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